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sz w:val="2"/>
          <w:szCs w:val="2"/>
        </w:rPr>
      </w:pPr>
    </w:p>
    <w:p>
      <w:pPr>
        <w:pStyle w:val="style0"/>
        <w:rPr>
          <w:b/>
          <w:sz w:val="2"/>
          <w:szCs w:val="2"/>
        </w:rPr>
      </w:pPr>
    </w:p>
    <w:p>
      <w:pPr>
        <w:pStyle w:val="style0"/>
        <w:rPr>
          <w:b/>
          <w:sz w:val="2"/>
          <w:szCs w:val="2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 xml:space="preserve">Academic Calendar </w:t>
      </w:r>
      <w:r>
        <w:rPr>
          <w:rFonts w:ascii="Times New Roman" w:cs="Times New Roman" w:eastAsia="Times New Roman" w:hAnsi="Times New Roman"/>
          <w:b/>
          <w:sz w:val="32"/>
          <w:szCs w:val="32"/>
        </w:rPr>
        <w:t>202</w:t>
      </w:r>
      <w:r>
        <w:rPr>
          <w:rFonts w:ascii="Times New Roman" w:cs="Times New Roman" w:eastAsia="Times New Roman" w:hAnsi="Times New Roman"/>
          <w:b/>
          <w:sz w:val="32"/>
          <w:szCs w:val="32"/>
          <w:lang w:val="en-US"/>
        </w:rPr>
        <w:t>3</w:t>
      </w:r>
      <w:r>
        <w:rPr>
          <w:rFonts w:ascii="Times New Roman" w:cs="Times New Roman" w:eastAsia="Times New Roman" w:hAnsi="Times New Roman"/>
          <w:b/>
          <w:sz w:val="32"/>
          <w:szCs w:val="32"/>
        </w:rPr>
        <w:t>-2</w:t>
      </w:r>
      <w:r>
        <w:rPr>
          <w:rFonts w:ascii="Times New Roman" w:cs="Times New Roman" w:eastAsia="Times New Roman" w:hAnsi="Times New Roman"/>
          <w:b/>
          <w:sz w:val="32"/>
          <w:szCs w:val="32"/>
          <w:lang w:val="en-US"/>
        </w:rPr>
        <w:t>4</w:t>
      </w:r>
    </w:p>
    <w:tbl>
      <w:tblPr>
        <w:tblStyle w:val="style410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8"/>
        <w:gridCol w:w="1900"/>
        <w:gridCol w:w="6120"/>
      </w:tblGrid>
      <w:tr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 xml:space="preserve">Month </w:t>
            </w: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612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Particulars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June</w:t>
            </w: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Teaching, Learning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and Evaluation Training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FDP,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RC,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Short-term Course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Submission of Result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Strategic / Perspective Plan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Cs/>
                <w:sz w:val="28"/>
                <w:szCs w:val="28"/>
              </w:rPr>
              <w:t>13.06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Principal Meet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Curriculum Planning by the department, Teaching-Learning Plan/ CIE Plan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19.06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Vachan Din,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Vinay Deshmukh.(</w:t>
            </w:r>
            <w:r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</w:rPr>
              <w:t>Smrutidin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) </w:t>
            </w:r>
          </w:p>
        </w:tc>
      </w:tr>
      <w:tr>
        <w:tblPrEx/>
        <w:trPr>
          <w:trHeight w:val="345" w:hRule="atLeast"/>
        </w:trPr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21.06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World Yoga Day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26.06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Rajashri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Shahu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Maharaj Jayanti</w:t>
            </w:r>
          </w:p>
        </w:tc>
      </w:tr>
      <w:tr>
        <w:tblPrEx/>
        <w:trPr>
          <w:trHeight w:val="280" w:hRule="atLeast"/>
        </w:trPr>
        <w:tc>
          <w:tcPr>
            <w:tcW w:w="9648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July</w:t>
            </w: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01.07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Vasantrao Naik Jayanti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Time-Table Committee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Staff Academy Programe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Admission Process of S.Y. and T.Y. BA/BCOM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Organisation of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inar/ Syllabus Workshop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IQAC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CDC’s Meeting </w:t>
            </w:r>
          </w:p>
        </w:tc>
      </w:tr>
      <w:tr>
        <w:tblPrEx/>
        <w:trPr>
          <w:trHeight w:val="405" w:hRule="atLeast"/>
        </w:trPr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Extension Activities &amp; Collaborative Activities Plan</w:t>
            </w:r>
          </w:p>
        </w:tc>
      </w:tr>
      <w:tr>
        <w:tblPrEx/>
        <w:trPr>
          <w:trHeight w:val="300" w:hRule="atLeast"/>
        </w:trPr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Research Activities Plan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11.07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World Population Day &amp; Anti-Tobacco Day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Field Visit for new admission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18.07 to 31.07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Tree Plantation</w:t>
            </w:r>
          </w:p>
        </w:tc>
      </w:tr>
      <w:tr>
        <w:tblPrEx/>
        <w:trPr>
          <w:trHeight w:val="360" w:hRule="atLeast"/>
        </w:trPr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19.07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Shri.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Shrik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rishna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Prabhakar Deshmukh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Smrutidin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23.07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Lokmanya Bal Gangadhar Tilak Jayanti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Induction Programme for Scholarship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Energy Conservation Measures Planning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Student Progression for Higher Education Meet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Competitive Examination Lecture</w:t>
            </w:r>
          </w:p>
        </w:tc>
      </w:tr>
      <w:tr>
        <w:tblPrEx/>
        <w:trPr>
          <w:trHeight w:val="280" w:hRule="atLeast"/>
        </w:trPr>
        <w:tc>
          <w:tcPr>
            <w:tcW w:w="9648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675" w:hRule="atLeast"/>
        </w:trPr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August</w:t>
            </w: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Admission Process of F.Y. BA/BCOM, M.A./ M.Com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01.08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Sahityaratna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Annabhau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Sathe Jayanti</w:t>
            </w:r>
          </w:p>
        </w:tc>
      </w:tr>
      <w:tr>
        <w:tblPrEx/>
        <w:trPr>
          <w:trHeight w:val="315" w:hRule="atLeast"/>
        </w:trPr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Library User Orientation Programme</w:t>
            </w:r>
          </w:p>
        </w:tc>
      </w:tr>
      <w:tr>
        <w:tblPrEx/>
        <w:trPr>
          <w:trHeight w:val="315" w:hRule="atLeast"/>
        </w:trPr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Selection of Adopted Village for NSS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12.08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S.R.Ranganathan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Birth Anniversary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15.08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Independence Day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Cultural Youth Festival Enrollment List  &amp; Preparation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Assessment of Learners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All Committee Co-coordinators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NSS Volunteer Registration</w:t>
            </w:r>
          </w:p>
        </w:tc>
      </w:tr>
      <w:tr>
        <w:tblPrEx/>
        <w:trPr>
          <w:trHeight w:val="345" w:hRule="atLeast"/>
        </w:trPr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Bridge Course </w:t>
            </w:r>
          </w:p>
        </w:tc>
      </w:tr>
      <w:tr>
        <w:tblPrEx/>
        <w:trPr>
          <w:trHeight w:val="345" w:hRule="atLeast"/>
        </w:trPr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Mentoring System Plan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20.08 to 05.09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Sadbhavna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Pandharwada</w:t>
            </w:r>
          </w:p>
        </w:tc>
      </w:tr>
      <w:tr>
        <w:tblPrEx/>
        <w:trPr/>
        <w:tc>
          <w:tcPr>
            <w:tcW w:w="9648" w:type="dxa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Sept</w:t>
            </w: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Welcome/ Orientation to FYBA &amp; BCOM, MA &amp; M.Com.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Teachers Day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University Level Sports Competition Student Selection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Student Council Selection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Syllabus Workshop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Library Committee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Planning for University , State &amp; National Level Seminar/ Conference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Student Selection for SRD,NRD, LTP &amp;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Uttakarsh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Women Empowerment Cell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Planning for Guest Lectures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Book Talks/Book Reviews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Exam Committee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B.C.Cell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Committee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24.09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NSS Day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Scholarship Awareness Programme </w:t>
            </w:r>
          </w:p>
        </w:tc>
      </w:tr>
      <w:tr>
        <w:tblPrEx/>
        <w:trPr>
          <w:trHeight w:val="280" w:hRule="atLeast"/>
        </w:trPr>
        <w:tc>
          <w:tcPr>
            <w:tcW w:w="9648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</w:tr>
      <w:tr>
        <w:tblPrEx/>
        <w:trPr>
          <w:trHeight w:val="360" w:hRule="atLeast"/>
        </w:trPr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Oct</w:t>
            </w: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02.10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Mahatma Gandhi &amp; Lal Bahadur Jayanti ,Dr.C.D.Deshmukh Jayanti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Essay Competition</w:t>
            </w:r>
          </w:p>
        </w:tc>
      </w:tr>
      <w:tr>
        <w:tblPrEx/>
        <w:trPr>
          <w:trHeight w:val="351" w:hRule="atLeast"/>
        </w:trPr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Certificate Course </w:t>
            </w:r>
          </w:p>
        </w:tc>
      </w:tr>
      <w:tr>
        <w:tblPrEx/>
        <w:trPr>
          <w:trHeight w:val="225" w:hRule="atLeast"/>
        </w:trPr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Career Guidance Guest Lecture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Anti-Ragging Awareness Activities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Internal Committee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Preparation for Sport Competition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Staff Academy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Programe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Women Health Related Programme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Vachan Prerana Din , Book Exhibition &amp; Poem Competition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Research Committee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Student Council Meeting</w:t>
            </w:r>
          </w:p>
        </w:tc>
      </w:tr>
      <w:tr>
        <w:tblPrEx/>
        <w:trPr>
          <w:trHeight w:val="360" w:hRule="atLeast"/>
        </w:trPr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Planning for Avishkar Research Project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IQAC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Swachta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Abhiyan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31.10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National Integrity Day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Alumni Meet</w:t>
            </w:r>
          </w:p>
        </w:tc>
      </w:tr>
      <w:tr>
        <w:tblPrEx/>
        <w:trPr/>
        <w:tc>
          <w:tcPr>
            <w:tcW w:w="9648" w:type="dxa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Nov</w:t>
            </w: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NSS Special Winter Camp Preparation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Pandit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Javaharlal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Nehru Jayanti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19.11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Rashtriya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Ekatmata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Din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26.11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National Constitutional Day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Guest Lecture For MA &amp; MCOM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Placement for Students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Women Empowerment Cell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Industrial Visit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Preparation for Exam</w:t>
            </w:r>
          </w:p>
        </w:tc>
      </w:tr>
      <w:tr>
        <w:tblPrEx/>
        <w:trPr>
          <w:trHeight w:val="280" w:hRule="atLeast"/>
        </w:trPr>
        <w:tc>
          <w:tcPr>
            <w:tcW w:w="9648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Dec</w:t>
            </w: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Staff Academy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Program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Half Yearly Review Meetings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AIDS Awareness Day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Internal Financial Audit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Human Rights Day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Street Play Competition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Library Committee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06.12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Dr.Babasaheb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Ambedkar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Mahaparinivarn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Din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World Human Rights Day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11.12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Legal Literacy Program in memory of Late Adv. Dhamankar Jayanti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Lecture on Women Empowerment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Feedback &amp; TQM Forms Distribution</w:t>
            </w:r>
          </w:p>
        </w:tc>
      </w:tr>
      <w:tr>
        <w:tblPrEx/>
        <w:trPr/>
        <w:tc>
          <w:tcPr>
            <w:tcW w:w="9648" w:type="dxa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65" w:hRule="atLeast"/>
        </w:trPr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Jan</w:t>
            </w: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01.01 to 15.01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Marathi Bhasha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Sanvardhan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Pandharwada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03.01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Savitribai Phule Jayanti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Jijau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Masaheb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Jayanti, Swami Vivekanand Jayanti ,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Rashtriya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Yuva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Din</w:t>
            </w:r>
          </w:p>
        </w:tc>
      </w:tr>
      <w:tr>
        <w:tblPrEx/>
        <w:trPr>
          <w:trHeight w:val="345" w:hRule="atLeast"/>
        </w:trPr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14.01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Birth Anniversary of Dr.C.D.Deshmukh and Geography Day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Late Prabhakar Deshmukh Inter College Debate Competition &amp; Netaji Subhashchandra Bose Jayanti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Late Prabhakar Joshi Inter College Elocution Competition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.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Republic Day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Sanvidhan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Bandhilki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Mahostav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Annual Gathering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Annual Sports Competition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Voters Awareness Programme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Guest Lecture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Hutatma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Din </w:t>
            </w:r>
          </w:p>
        </w:tc>
      </w:tr>
      <w:tr>
        <w:tblPrEx/>
        <w:trPr/>
        <w:tc>
          <w:tcPr>
            <w:tcW w:w="9648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Feb</w:t>
            </w: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Chhatrapati Shivaji Maharaj Jayanti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23.02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Sant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G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adge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B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aba Jayanti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Jagtik Marathi Bhasha Din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Rashtriya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Vidnyan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Din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Budget Plan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Student Council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Alumni Meet: New Registration Form Distribution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Parents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Discipline Committee Meeting</w:t>
            </w:r>
          </w:p>
        </w:tc>
      </w:tr>
      <w:tr>
        <w:tblPrEx/>
        <w:trPr/>
        <w:tc>
          <w:tcPr>
            <w:tcW w:w="9648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Mar</w:t>
            </w: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IQAC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08. 03 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Jagtik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Mahila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Din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12. 03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Yashwantrao Chavan Jayanti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Jagtik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Grahak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Din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CDC’s Meeting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Research Committee Meeting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TYBCOM &amp; BA Send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off </w:t>
            </w:r>
          </w:p>
        </w:tc>
      </w:tr>
      <w:tr>
        <w:tblPrEx/>
        <w:trPr>
          <w:trHeight w:val="825" w:hRule="atLeast"/>
        </w:trPr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Annual Prize Distribution/Announcement of Best Library Award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Best Student &amp; Best Teacher Selection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Award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Jagtik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Havaman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Din, Shahid Din (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Bhagatsingh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Rajguru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&amp; Sukhdev)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Commerce Fest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Feedback &amp; TQM Analysis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Alumni Forms Analysis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Certificate Course Report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College Budget Meeting</w:t>
            </w:r>
          </w:p>
        </w:tc>
      </w:tr>
      <w:tr>
        <w:tblPrEx/>
        <w:trPr/>
        <w:tc>
          <w:tcPr>
            <w:tcW w:w="9648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Apr</w:t>
            </w: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Convocation Programme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Jagtik Arogya Din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Mahatma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Jyotiba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Phule Jayanti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14.04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Dr.Babasaheb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Ambedka’s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Jayanti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Student Satisfaction Survey </w:t>
            </w:r>
          </w:p>
        </w:tc>
      </w:tr>
      <w:tr>
        <w:tblPrEx/>
        <w:trPr>
          <w:trHeight w:val="280" w:hRule="atLeast"/>
        </w:trPr>
        <w:tc>
          <w:tcPr>
            <w:tcW w:w="9648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May</w:t>
            </w: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01.05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Maharashtra Din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08.05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Jagtik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Redcross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Din,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Ravindranath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Tagore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jayanti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Preparation for Exam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Submission of Departmental Reports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21.05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Dahashatwad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v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Hinsachar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virodhi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Divas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/>
        <w:trPr/>
        <w:tc>
          <w:tcPr>
            <w:tcW w:w="1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31.05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>Ahilyabai</w:t>
            </w:r>
            <w:r>
              <w:rPr>
                <w:rFonts w:ascii="Times New Roman" w:cs="Times New Roman" w:eastAsia="Times New Roman" w:hAnsi="Times New Roman"/>
                <w:i/>
                <w:sz w:val="28"/>
                <w:szCs w:val="28"/>
              </w:rPr>
              <w:t xml:space="preserve"> Holkar Jayanti</w:t>
            </w:r>
          </w:p>
        </w:tc>
      </w:tr>
    </w:tbl>
    <w:p>
      <w:pPr>
        <w:pStyle w:val="style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mr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8"/>
    <w:next w:val="style40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8"/>
    <w:next w:val="style40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8"/>
    <w:next w:val="style40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8"/>
    <w:next w:val="style40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8"/>
    <w:next w:val="style409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8">
    <w:name w:val="Normal2"/>
    <w:next w:val="style4098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105"/>
    <w:next w:val="style4099"/>
    <w:pPr>
      <w:spacing w:after="0" w:lineRule="auto" w:line="240"/>
    </w:pPr>
    <w:rPr/>
    <w:tblPr>
      <w:tblStyleRowBandSize w:val="1"/>
      <w:tblStyleColBandSize w:val="1"/>
    </w:tblPr>
    <w:tcPr>
      <w:tcBorders/>
    </w:tcPr>
  </w:style>
  <w:style w:type="table" w:customStyle="1" w:styleId="style4100">
    <w:basedOn w:val="style105"/>
    <w:next w:val="style4100"/>
    <w:pPr>
      <w:spacing w:after="0" w:lineRule="auto" w:line="240"/>
    </w:pPr>
    <w:rPr/>
    <w:tblPr>
      <w:tblStyleRowBandSize w:val="1"/>
      <w:tblStyleColBandSize w:val="1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C54iAPPAmxIEvCtd65c+sEwoyQ==">AMUW2mWVzlduWxMQPAUfvj6n47MpTfGFOtJSbnuTz8UsRcF+f+EZeVdvPJ7rodeeuzcT5NCs56Gm3kxpUYQCeaf1BnuSCcHwNEjHXoF3t5kTYK5JBzbhTNY=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631</Words>
  <Pages>5</Pages>
  <Characters>4066</Characters>
  <Application>WPS Office</Application>
  <DocSecurity>0</DocSecurity>
  <Paragraphs>595</Paragraphs>
  <ScaleCrop>false</ScaleCrop>
  <LinksUpToDate>false</LinksUpToDate>
  <CharactersWithSpaces>4519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2022-04-19T04:25:00Z</dcterms:created>
  <dc:creator>dgt</dc:creator>
  <lastModifiedBy>V2246</lastModifiedBy>
  <dcterms:modified xsi:type="dcterms:W3CDTF">2023-07-25T06:31:57Z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ab0d313308cf45f882f8072100fb0d5d</vt:lpwstr>
  </property>
</Properties>
</file>